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C54E3" w14:textId="414F043F" w:rsidR="00970741" w:rsidRDefault="00970741"/>
    <w:p w14:paraId="0F62CCBE" w14:textId="68A61176" w:rsidR="00F12C9B" w:rsidRDefault="00F12C9B" w:rsidP="00821626">
      <w:pPr>
        <w:ind w:left="4956" w:firstLine="708"/>
      </w:pPr>
      <w:r>
        <w:t>Gorzów Wlkp. 19.04.2021 r.</w:t>
      </w:r>
    </w:p>
    <w:p w14:paraId="7000E91B" w14:textId="72282F25" w:rsidR="00F12C9B" w:rsidRDefault="00F12C9B" w:rsidP="00F12C9B">
      <w:r w:rsidRPr="00F12C9B">
        <w:t xml:space="preserve">Nr postępowania </w:t>
      </w:r>
      <w:proofErr w:type="spellStart"/>
      <w:r w:rsidRPr="00F12C9B">
        <w:t>OSiR</w:t>
      </w:r>
      <w:proofErr w:type="spellEnd"/>
      <w:r w:rsidRPr="00F12C9B">
        <w:t>/ZP/2/2021</w:t>
      </w:r>
    </w:p>
    <w:p w14:paraId="08DBF47B" w14:textId="67BD1FE6" w:rsidR="00F12C9B" w:rsidRDefault="00F12C9B" w:rsidP="00821626">
      <w:pPr>
        <w:ind w:left="4956" w:firstLine="45"/>
        <w:rPr>
          <w:b/>
          <w:bCs/>
        </w:rPr>
      </w:pPr>
      <w:r>
        <w:rPr>
          <w:b/>
          <w:bCs/>
        </w:rPr>
        <w:t>Do uczestników postępowania o udzielenie zamówienia publicznego</w:t>
      </w:r>
    </w:p>
    <w:p w14:paraId="0A93C201" w14:textId="1323EDFB" w:rsidR="00F12C9B" w:rsidRDefault="00F12C9B" w:rsidP="00F12C9B">
      <w:pPr>
        <w:ind w:left="851" w:hanging="851"/>
      </w:pPr>
      <w:r w:rsidRPr="00F12C9B">
        <w:t xml:space="preserve">Dotyczy: </w:t>
      </w:r>
      <w:bookmarkStart w:id="0" w:name="_Hlk69494584"/>
      <w:r w:rsidRPr="00F12C9B">
        <w:t xml:space="preserve">postępowaniu o udzielenie zamówienia publicznego prowadzonego w trybie podstawowym bez negocjacji o wartości zamówienia nieprzekraczającej progów unijnych o jakich stanowi art. 3 ustawy z 11wrz.eśnia 2019 r.- Prawo zamówień publicznych (Dz. U. z 2019 r. poz. 2019) - dalej </w:t>
      </w:r>
      <w:proofErr w:type="spellStart"/>
      <w:r w:rsidRPr="00F12C9B">
        <w:t>p.z.p.na</w:t>
      </w:r>
      <w:proofErr w:type="spellEnd"/>
      <w:r w:rsidRPr="00F12C9B">
        <w:t xml:space="preserve"> remont pomieszczeń szatni oraz toalet na stadionie piłkarskim przy ul. Myśliborskiej w Gorzowie Wlkp.</w:t>
      </w:r>
    </w:p>
    <w:p w14:paraId="646D79D8" w14:textId="77777777" w:rsidR="000A4354" w:rsidRDefault="000A4354" w:rsidP="00F12C9B">
      <w:pPr>
        <w:ind w:left="851" w:hanging="851"/>
      </w:pPr>
    </w:p>
    <w:bookmarkEnd w:id="0"/>
    <w:p w14:paraId="202A37D3" w14:textId="2923C26E" w:rsidR="00AE3235" w:rsidRDefault="00AE3235" w:rsidP="00AE3235">
      <w:r w:rsidRPr="00AE3235">
        <w:t xml:space="preserve">Informuję, </w:t>
      </w:r>
      <w:r>
        <w:t>iż</w:t>
      </w:r>
      <w:r w:rsidRPr="00AE3235">
        <w:t xml:space="preserve"> do Zamawiającego </w:t>
      </w:r>
      <w:r w:rsidR="000A4354">
        <w:t xml:space="preserve">w dniu 12 i 13.04.2021 r. </w:t>
      </w:r>
      <w:r w:rsidRPr="00AE3235">
        <w:t>wpłynęły pytania dotyczące treści SIWZ</w:t>
      </w:r>
      <w:r>
        <w:t xml:space="preserve"> w </w:t>
      </w:r>
      <w:r w:rsidRPr="00AE3235">
        <w:t xml:space="preserve">postępowaniu o udzielenie zamówienia publicznego prowadzonego w trybie podstawowym bez negocjacji o wartości zamówienia nieprzekraczającej progów unijnych o jakich stanowi art. 3 ustawy z 11wrz.eśnia 2019 r.- Prawo zamówień publicznych (Dz. U. z 2019 r. poz. 2019) - dalej </w:t>
      </w:r>
      <w:proofErr w:type="spellStart"/>
      <w:r w:rsidRPr="00AE3235">
        <w:t>p.z.p.na</w:t>
      </w:r>
      <w:proofErr w:type="spellEnd"/>
      <w:r w:rsidRPr="00AE3235">
        <w:t xml:space="preserve"> remont pomieszczeń szatni oraz toalet na stadionie piłkarskim przy ul. Myśliborskiej w Gorzowie Wlkp.</w:t>
      </w:r>
    </w:p>
    <w:p w14:paraId="5BE6B20D" w14:textId="69648220" w:rsidR="000A4354" w:rsidRDefault="000A4354" w:rsidP="00AE3235">
      <w:r w:rsidRPr="000A4354">
        <w:t xml:space="preserve">Działając w trybie art. </w:t>
      </w:r>
      <w:r w:rsidR="00377619">
        <w:t>135</w:t>
      </w:r>
      <w:r w:rsidRPr="000A4354">
        <w:t xml:space="preserve"> ust. 2 ustawy z dnia </w:t>
      </w:r>
      <w:r w:rsidR="00377619">
        <w:t>11 września 2019</w:t>
      </w:r>
      <w:r w:rsidRPr="000A4354">
        <w:t xml:space="preserve"> r. – Prawo zamówień publicznych (Dz. U. z 2019 r. poz. </w:t>
      </w:r>
      <w:r w:rsidR="00377619">
        <w:t xml:space="preserve">2019) </w:t>
      </w:r>
      <w:r w:rsidRPr="000A4354">
        <w:t>Zamawiający przekazuje treść zapytań wraz z wyjaśnieniami:</w:t>
      </w:r>
    </w:p>
    <w:p w14:paraId="0F51A3DA" w14:textId="77777777" w:rsidR="00AE3235" w:rsidRDefault="00AE3235" w:rsidP="00AE3235">
      <w:r>
        <w:t>Pytanie 1:</w:t>
      </w:r>
    </w:p>
    <w:p w14:paraId="5DD752C3" w14:textId="57BBF7C3" w:rsidR="00667B78" w:rsidRDefault="00667B78" w:rsidP="000B6B52">
      <w:pPr>
        <w:spacing w:line="240" w:lineRule="auto"/>
        <w:contextualSpacing/>
      </w:pPr>
      <w:r>
        <w:t xml:space="preserve">W nawiązaniu do zapisów SIWZ rodz. XIV w sprawie sposobu obliczania ceny prosimy o uzupełnienie Opisu przedmiotu zamówienia o </w:t>
      </w:r>
      <w:r w:rsidR="000B6B52">
        <w:t>Inwentaryzację budowlaną</w:t>
      </w:r>
      <w:r>
        <w:t>,</w:t>
      </w:r>
    </w:p>
    <w:p w14:paraId="288EECF1" w14:textId="23CE5A05" w:rsidR="00667B78" w:rsidRDefault="00667B78" w:rsidP="000B6B52">
      <w:pPr>
        <w:spacing w:line="240" w:lineRule="auto"/>
        <w:contextualSpacing/>
      </w:pPr>
      <w:r>
        <w:t>Z opisu przedmiotu zamówienia zał</w:t>
      </w:r>
      <w:r w:rsidR="000B6B52">
        <w:t>ą</w:t>
      </w:r>
      <w:r>
        <w:t>cznik nr 9 wynika tylko zakres i</w:t>
      </w:r>
      <w:r w:rsidR="000B6B52">
        <w:t xml:space="preserve"> </w:t>
      </w:r>
      <w:r>
        <w:t xml:space="preserve">rodzaj </w:t>
      </w:r>
      <w:r w:rsidR="000B6B52">
        <w:t>robót,</w:t>
      </w:r>
      <w:r>
        <w:t xml:space="preserve"> ale nie wynika w jaki ej ilości. Przedmiar robót jest pomocniczy jedynie.</w:t>
      </w:r>
    </w:p>
    <w:p w14:paraId="53847C9C" w14:textId="1B4AD28A" w:rsidR="00AE3235" w:rsidRDefault="00667B78" w:rsidP="000B6B52">
      <w:pPr>
        <w:spacing w:line="240" w:lineRule="auto"/>
        <w:contextualSpacing/>
      </w:pPr>
      <w:r>
        <w:t xml:space="preserve">Wykonawca ma podać cenę wyczerpującą </w:t>
      </w:r>
      <w:r w:rsidR="000B6B52">
        <w:t xml:space="preserve">wszelkie </w:t>
      </w:r>
      <w:r>
        <w:t>należności Wykonawcy wobec Zamawiającego związane z realizacją przedmiotu zamówienia. Skoro zamówienie nie jest rozlicz</w:t>
      </w:r>
      <w:r w:rsidR="00C15393">
        <w:t xml:space="preserve">ane kosztorysowo   a </w:t>
      </w:r>
      <w:r>
        <w:t>ryczałtowo dla właściwej oceny zakresu robót niezbędna jest inwentaryzacja budowlana pomieszczeń podlegających remontowi.</w:t>
      </w:r>
    </w:p>
    <w:p w14:paraId="7097205E" w14:textId="77777777" w:rsidR="000B6B52" w:rsidRDefault="000B6B52" w:rsidP="000B6B52">
      <w:pPr>
        <w:spacing w:line="240" w:lineRule="auto"/>
        <w:contextualSpacing/>
      </w:pPr>
    </w:p>
    <w:p w14:paraId="1CAD575F" w14:textId="77777777" w:rsidR="00AE3235" w:rsidRDefault="00AE3235" w:rsidP="00AE3235">
      <w:r>
        <w:t>Odpowiedź:</w:t>
      </w:r>
    </w:p>
    <w:p w14:paraId="445E0116" w14:textId="207BCA1B" w:rsidR="00AE3235" w:rsidRDefault="00AE3235" w:rsidP="00AE3235">
      <w:r>
        <w:t xml:space="preserve">Zamawiający nie posiada </w:t>
      </w:r>
      <w:bookmarkStart w:id="1" w:name="_GoBack"/>
      <w:bookmarkEnd w:id="1"/>
      <w:r w:rsidR="000B6B52">
        <w:t xml:space="preserve"> rysunków inwentaryzacji budowlanej pomieszczeń podlegających remontowi. </w:t>
      </w:r>
      <w:r w:rsidR="00F53C76" w:rsidRPr="00F53C76">
        <w:t xml:space="preserve">Zamawiający ustala wizje lokalną z wykonawcami w celu zapoznana się z miejscem realizacji zamówienia na dzień </w:t>
      </w:r>
      <w:r w:rsidR="00F53C76">
        <w:t>23</w:t>
      </w:r>
      <w:r w:rsidR="00F53C76" w:rsidRPr="00F53C76">
        <w:t xml:space="preserve"> kwietnia 202</w:t>
      </w:r>
      <w:r w:rsidR="003F24AB">
        <w:t>1</w:t>
      </w:r>
      <w:r w:rsidR="00F53C76" w:rsidRPr="00F53C76">
        <w:t xml:space="preserve"> r. godz. 12.00, </w:t>
      </w:r>
      <w:r w:rsidR="00F53C76">
        <w:t>Stadion ZKS „Stilon” parking zaplecza biuro – szatnie (wjazd od ul. Olimpijskiej).</w:t>
      </w:r>
    </w:p>
    <w:p w14:paraId="015D93E9" w14:textId="5D215E78" w:rsidR="005E4EC0" w:rsidRDefault="005E4EC0" w:rsidP="005E4EC0">
      <w:r>
        <w:t>Pytanie 2:</w:t>
      </w:r>
    </w:p>
    <w:p w14:paraId="5AA2C64D" w14:textId="11BB1D33" w:rsidR="005E4EC0" w:rsidRDefault="005E4EC0" w:rsidP="005E4EC0">
      <w:r>
        <w:t>W zakresie remontu szatni nr 2, 3, 4, 9 i 11 jest</w:t>
      </w:r>
      <w:r w:rsidR="00584495">
        <w:t xml:space="preserve"> zapisana wymiana przycisków i kontaktów. Brak tego zapisu w przedmiarze</w:t>
      </w:r>
    </w:p>
    <w:p w14:paraId="319E6D16" w14:textId="77777777" w:rsidR="005E4EC0" w:rsidRDefault="005E4EC0" w:rsidP="005E4EC0">
      <w:r>
        <w:t>Odpowiedź:</w:t>
      </w:r>
    </w:p>
    <w:p w14:paraId="54997C6C" w14:textId="1DE128C4" w:rsidR="005E4EC0" w:rsidRDefault="00584495" w:rsidP="005E4EC0">
      <w:r>
        <w:t>Przyciski (włącznik/wyłącznik) i gniazda wtykowe (kontakty) należy uwzględnić w wycenie jako wymianę w ilości po 2 szt. na pomieszczenie.</w:t>
      </w:r>
    </w:p>
    <w:p w14:paraId="61E5A29F" w14:textId="419C892D" w:rsidR="006E6ED0" w:rsidRDefault="006E6ED0" w:rsidP="005E4EC0"/>
    <w:p w14:paraId="2D474DE7" w14:textId="77777777" w:rsidR="006E6ED0" w:rsidRDefault="006E6ED0" w:rsidP="005E4EC0"/>
    <w:p w14:paraId="5C7114C8" w14:textId="295CC5DE" w:rsidR="006E6ED0" w:rsidRDefault="006E6ED0" w:rsidP="006E6ED0">
      <w:r>
        <w:t>Pytanie 3:</w:t>
      </w:r>
    </w:p>
    <w:p w14:paraId="79372FF8" w14:textId="4B617EF0" w:rsidR="006E6ED0" w:rsidRDefault="006E6ED0" w:rsidP="006E6ED0">
      <w:r>
        <w:t>W zakresie remontu szatni nr 2, 3, 4, 9 i 11 jest zapisana montaż dodatkowego punktu świetlnego i lampy na suficie. W przedmiarze roboty te są zapisane tylko w szatni nr 11.</w:t>
      </w:r>
    </w:p>
    <w:p w14:paraId="55382BD6" w14:textId="77777777" w:rsidR="006E6ED0" w:rsidRDefault="006E6ED0" w:rsidP="006E6ED0">
      <w:r>
        <w:t>Odpowiedź:</w:t>
      </w:r>
    </w:p>
    <w:p w14:paraId="0F3AEEE6" w14:textId="61780720" w:rsidR="006E6ED0" w:rsidRDefault="006E6ED0" w:rsidP="006E6ED0">
      <w:r>
        <w:t>Przedmiar w tym zakresie pozostaje bez zmian. Zapis dotyczy jedynie szatni nr 11.</w:t>
      </w:r>
    </w:p>
    <w:p w14:paraId="015DA8B0" w14:textId="4EF4320A" w:rsidR="006E6ED0" w:rsidRDefault="006E6ED0" w:rsidP="006E6ED0">
      <w:r>
        <w:t>Pytanie 4:</w:t>
      </w:r>
    </w:p>
    <w:p w14:paraId="011D2250" w14:textId="5474F496" w:rsidR="006E6ED0" w:rsidRDefault="006E6ED0" w:rsidP="006E6ED0">
      <w:r>
        <w:t>W zakresie remontu toalety są wymienione roboty malarskie na ścianach i sufitach. Brak tego zakresu w przedmiarze robót. Prosimy o wyjaśnienie tych rozbieżności lub uzupełnienie przedmiaru robót.</w:t>
      </w:r>
    </w:p>
    <w:p w14:paraId="55B9F748" w14:textId="77777777" w:rsidR="006E6ED0" w:rsidRDefault="006E6ED0" w:rsidP="006E6ED0">
      <w:r>
        <w:t>Odpowiedź:</w:t>
      </w:r>
    </w:p>
    <w:p w14:paraId="4A2E512D" w14:textId="5F7EEE32" w:rsidR="006E6ED0" w:rsidRDefault="001306B3" w:rsidP="001306B3">
      <w:r>
        <w:t>Roboty malarskie (malowanie sufitów) w ilości 10,50 m2</w:t>
      </w:r>
      <w:r w:rsidRPr="001306B3">
        <w:t xml:space="preserve"> należy uwzględnić w wycenie</w:t>
      </w:r>
      <w:r w:rsidR="00133FF5">
        <w:t>.</w:t>
      </w:r>
    </w:p>
    <w:p w14:paraId="46A1F604" w14:textId="71407A16" w:rsidR="00133FF5" w:rsidRDefault="00133FF5" w:rsidP="00133FF5">
      <w:r>
        <w:t>Pytanie 5:</w:t>
      </w:r>
    </w:p>
    <w:p w14:paraId="4E67CA9F" w14:textId="5F2DCB08" w:rsidR="00133FF5" w:rsidRDefault="00133FF5" w:rsidP="00133FF5">
      <w:r>
        <w:t>Prosimy o podanie parametrów technicznych dla następujących materiałów –                                        1. Drzwi stalowe z poz. 16, 38, 60, 82, 111 przedmiaru (np. kolor, wyposażenie w zamki, samozamykacz, ognioodporność)</w:t>
      </w:r>
    </w:p>
    <w:p w14:paraId="7AD2CBAB" w14:textId="6115B70D" w:rsidR="00E1735F" w:rsidRDefault="00E1735F" w:rsidP="00133FF5">
      <w:r>
        <w:t>2. Drzwi pełne z poz.154 przedmiaru (np. grubość, kolor, okleina, zamki)</w:t>
      </w:r>
    </w:p>
    <w:p w14:paraId="191C665C" w14:textId="039DFB2B" w:rsidR="00887E92" w:rsidRDefault="00887E92" w:rsidP="00133FF5">
      <w:r>
        <w:t>3. Wykładzina PCW na podłogę z poz.13, 35, 57, 79, 108 przedmiaru (np. grubość warstwy użytkowej, homogeniczność lub heterogeniczność, albo przez podanie przykładowej wykładziny danego producenta)</w:t>
      </w:r>
    </w:p>
    <w:p w14:paraId="5EB94004" w14:textId="12DAC229" w:rsidR="00016BC5" w:rsidRDefault="00016BC5" w:rsidP="00133FF5">
      <w:r>
        <w:t>4. Okładziny z płyt winylowych na ściany z poz.21, 43, 65, 87, 116 przedmiaru (np. przez podanie przykładowej okładziny producenta itp.)</w:t>
      </w:r>
    </w:p>
    <w:p w14:paraId="6D575597" w14:textId="2493CA64" w:rsidR="00016BC5" w:rsidRDefault="00016BC5" w:rsidP="00133FF5">
      <w:r>
        <w:t>5. Grzejniki stalowe z poz.20, 42, 63, 86, 115 przedmiaru (np. wymiary, moc)</w:t>
      </w:r>
    </w:p>
    <w:p w14:paraId="54C83193" w14:textId="63A0417E" w:rsidR="00016BC5" w:rsidRDefault="00016BC5" w:rsidP="00133FF5">
      <w:r>
        <w:t>6. Ścianki ustępowe z poz.143 przedmiaru (rysunek wymiarowy, płyta HPL</w:t>
      </w:r>
      <w:r w:rsidR="00857E05">
        <w:t xml:space="preserve"> czy płyta wiórowa, kolor)</w:t>
      </w:r>
    </w:p>
    <w:p w14:paraId="15FD607C" w14:textId="73083EC3" w:rsidR="00F15963" w:rsidRDefault="00F15963" w:rsidP="00133FF5">
      <w:r>
        <w:t>7. Siedziska z płyty winylowej dla zawodników z poz.22, 44, 66, 68, 117 przedmiaru (np. podanie przykładowego producenta, zdjęcia, podanie ilości i wymiarów wymaganych zestawów)</w:t>
      </w:r>
    </w:p>
    <w:p w14:paraId="7ED5276D" w14:textId="77777777" w:rsidR="00133FF5" w:rsidRDefault="00133FF5" w:rsidP="00133FF5">
      <w:r>
        <w:t>Odpowiedź:</w:t>
      </w:r>
    </w:p>
    <w:p w14:paraId="3FE49296" w14:textId="145B2EAF" w:rsidR="00E1735F" w:rsidRDefault="00133FF5" w:rsidP="00E1735F">
      <w:pPr>
        <w:spacing w:line="240" w:lineRule="auto"/>
        <w:ind w:left="426" w:hanging="426"/>
        <w:contextualSpacing/>
      </w:pPr>
      <w:bookmarkStart w:id="2" w:name="_Hlk69538089"/>
      <w:r>
        <w:t xml:space="preserve">ad 1. </w:t>
      </w:r>
      <w:r w:rsidR="00E1735F">
        <w:t>Drzwi stalowe</w:t>
      </w:r>
      <w:r w:rsidR="00887E92">
        <w:t xml:space="preserve"> malowane </w:t>
      </w:r>
      <w:r w:rsidR="00887E92" w:rsidRPr="00887E92">
        <w:t>(farba poliestrowa)</w:t>
      </w:r>
      <w:r w:rsidR="00E1735F">
        <w:t xml:space="preserve">, przylgowe, skrzydło pełne, płaskie, wypełnienie wełna mineralna, ościeżnica metalowa kątowa, całość w kolorze niebieskim (barwy klubowe) </w:t>
      </w:r>
    </w:p>
    <w:p w14:paraId="0E7F4ADB" w14:textId="522CED50" w:rsidR="00E1735F" w:rsidRDefault="00E1735F" w:rsidP="00E1735F">
      <w:pPr>
        <w:spacing w:line="240" w:lineRule="auto"/>
        <w:ind w:left="426"/>
        <w:contextualSpacing/>
      </w:pPr>
      <w:r>
        <w:t>Zawiasy w ilości 3 sztuki na skrzydło, zamek z wkładką patentową,</w:t>
      </w:r>
    </w:p>
    <w:p w14:paraId="2384D1C0" w14:textId="38C55516" w:rsidR="00133FF5" w:rsidRDefault="00E1735F" w:rsidP="00E1735F">
      <w:pPr>
        <w:spacing w:line="240" w:lineRule="auto"/>
        <w:ind w:left="426"/>
        <w:contextualSpacing/>
      </w:pPr>
      <w:r>
        <w:t>Klamka jak do pomieszczeń technicznych</w:t>
      </w:r>
    </w:p>
    <w:bookmarkEnd w:id="2"/>
    <w:p w14:paraId="5278FF8D" w14:textId="71DBCAE5" w:rsidR="00E1735F" w:rsidRDefault="00E1735F" w:rsidP="00E1735F">
      <w:pPr>
        <w:spacing w:line="240" w:lineRule="auto"/>
        <w:ind w:left="426" w:hanging="426"/>
        <w:contextualSpacing/>
      </w:pPr>
      <w:r>
        <w:t>ad 2. Drzwi drewniane</w:t>
      </w:r>
      <w:r w:rsidR="00887E92">
        <w:t xml:space="preserve"> malowane (farba poliestrowa)</w:t>
      </w:r>
      <w:r>
        <w:t xml:space="preserve">, przylgowe, skrzydło pełne, płaskie, wypełnienie płyta otworowa, ościeżnica metalowa kątowa, całość w kolorze niebieskim (barwy klubowe) </w:t>
      </w:r>
    </w:p>
    <w:p w14:paraId="06F0AC27" w14:textId="77777777" w:rsidR="00E1735F" w:rsidRDefault="00E1735F" w:rsidP="00E1735F">
      <w:pPr>
        <w:spacing w:line="240" w:lineRule="auto"/>
        <w:ind w:left="426"/>
        <w:contextualSpacing/>
      </w:pPr>
      <w:r>
        <w:t>Zawiasy w ilości 3 sztuki na skrzydło, zamek z wkładką patentową,</w:t>
      </w:r>
    </w:p>
    <w:p w14:paraId="055E0DBB" w14:textId="3F39455C" w:rsidR="00E1735F" w:rsidRDefault="00E1735F" w:rsidP="00E1735F">
      <w:pPr>
        <w:spacing w:line="240" w:lineRule="auto"/>
        <w:ind w:left="426"/>
        <w:contextualSpacing/>
      </w:pPr>
      <w:r>
        <w:t>Klamka jak do pomieszczeń technicznych</w:t>
      </w:r>
    </w:p>
    <w:p w14:paraId="1326B28A" w14:textId="27D36226" w:rsidR="00887E92" w:rsidRDefault="00887E92" w:rsidP="00016BC5">
      <w:pPr>
        <w:spacing w:line="240" w:lineRule="auto"/>
        <w:ind w:left="426" w:hanging="426"/>
        <w:contextualSpacing/>
      </w:pPr>
      <w:r>
        <w:t xml:space="preserve">ad 3. </w:t>
      </w:r>
      <w:r w:rsidR="00016BC5">
        <w:t>Posadzki pomieszczeń należy wykończyć wykładziną winylową heterogeniczną, odporną na ścieranie i zapewniająca łatwe czyszczenie. Min. gr. wykładziny 2,5 mm, warstwa ścieralna 0,7 mm, grupa ścieralności wg EN 660-2 „T”, gama kolorów – dowolna, cokół z tego samego materiału, w formie wywiniętej na ściany na wysokość 10 cm.</w:t>
      </w:r>
    </w:p>
    <w:p w14:paraId="0F395239" w14:textId="3237AA7E" w:rsidR="00016BC5" w:rsidRDefault="00016BC5" w:rsidP="00016BC5">
      <w:pPr>
        <w:spacing w:line="240" w:lineRule="auto"/>
        <w:ind w:left="426" w:hanging="426"/>
        <w:contextualSpacing/>
      </w:pPr>
      <w:r>
        <w:lastRenderedPageBreak/>
        <w:t xml:space="preserve">ad 4. Ściany zabezpieczyć materiałem odpornym na zabrudzenia i zniszczenie. Np. wykładzina ścienna </w:t>
      </w:r>
      <w:proofErr w:type="spellStart"/>
      <w:r>
        <w:t>Tarket</w:t>
      </w:r>
      <w:proofErr w:type="spellEnd"/>
      <w:r>
        <w:t xml:space="preserve"> </w:t>
      </w:r>
      <w:proofErr w:type="spellStart"/>
      <w:r>
        <w:t>Aquarel</w:t>
      </w:r>
      <w:proofErr w:type="spellEnd"/>
      <w:r>
        <w:t>.</w:t>
      </w:r>
    </w:p>
    <w:p w14:paraId="2B426D8C" w14:textId="67D5DF34" w:rsidR="00016BC5" w:rsidRDefault="00016BC5" w:rsidP="00016BC5">
      <w:pPr>
        <w:spacing w:line="240" w:lineRule="auto"/>
        <w:ind w:left="426" w:hanging="426"/>
        <w:contextualSpacing/>
      </w:pPr>
      <w:r>
        <w:t>ad 5. Grzejniki dwupłytowe. Zakres robót dotyczy wymiany w związku z czym – jak istniejące.</w:t>
      </w:r>
    </w:p>
    <w:p w14:paraId="523E83B2" w14:textId="06941E6C" w:rsidR="00976C44" w:rsidRDefault="00976C44" w:rsidP="00976C44">
      <w:pPr>
        <w:spacing w:line="240" w:lineRule="auto"/>
        <w:ind w:left="426" w:hanging="426"/>
        <w:contextualSpacing/>
      </w:pPr>
      <w:r>
        <w:t xml:space="preserve">ad 6. Ścianki ustępowe z płyty wiórowej P2 gr.28 mm obustronnie </w:t>
      </w:r>
      <w:proofErr w:type="spellStart"/>
      <w:r>
        <w:t>melaminowanej</w:t>
      </w:r>
      <w:proofErr w:type="spellEnd"/>
      <w:r>
        <w:t xml:space="preserve"> (produkt np. </w:t>
      </w:r>
      <w:proofErr w:type="spellStart"/>
      <w:r>
        <w:t>Sanipol</w:t>
      </w:r>
      <w:proofErr w:type="spellEnd"/>
      <w:r>
        <w:t>) w kolorze niebieskim.</w:t>
      </w:r>
      <w:r w:rsidR="00F15963">
        <w:t xml:space="preserve"> Szacunkowa ilość podana w przedmiarze. Przed zamówieniem Wykonawca w toku realizacji robót zobowiązany jest do pomiaru z natury w celu ustalenia faktycznej ilości.</w:t>
      </w:r>
    </w:p>
    <w:p w14:paraId="761275EF" w14:textId="2CB42289" w:rsidR="00F15963" w:rsidRDefault="00F15963" w:rsidP="00F15963">
      <w:pPr>
        <w:spacing w:line="240" w:lineRule="auto"/>
        <w:ind w:left="426" w:hanging="426"/>
        <w:contextualSpacing/>
      </w:pPr>
      <w:r>
        <w:t>ad 7. Wyboru siedzisk Zamawiający dokona w toku realizacji robót z przedstawionych przez Wykonawcę wzorów. Zamawiający dopuszcza zastosowanie siedziska wspólnego w formie ławki dla użytkowników szatni. Wzór jak i ilość uzależniona jest od wybranego wzoru</w:t>
      </w:r>
      <w:r w:rsidR="004F6255">
        <w:t>.</w:t>
      </w:r>
    </w:p>
    <w:p w14:paraId="7B5FC842" w14:textId="77777777" w:rsidR="00F15963" w:rsidRDefault="00F15963" w:rsidP="00976C44">
      <w:pPr>
        <w:spacing w:line="240" w:lineRule="auto"/>
        <w:ind w:left="426" w:hanging="426"/>
        <w:contextualSpacing/>
      </w:pPr>
    </w:p>
    <w:p w14:paraId="12E0B9A4" w14:textId="77777777" w:rsidR="00976C44" w:rsidRDefault="00976C44" w:rsidP="00016BC5">
      <w:pPr>
        <w:spacing w:line="240" w:lineRule="auto"/>
        <w:ind w:left="426" w:hanging="426"/>
        <w:contextualSpacing/>
      </w:pPr>
    </w:p>
    <w:p w14:paraId="1C947FCA" w14:textId="77777777" w:rsidR="00016BC5" w:rsidRDefault="00016BC5" w:rsidP="00016BC5">
      <w:pPr>
        <w:spacing w:line="240" w:lineRule="auto"/>
        <w:ind w:left="426" w:hanging="426"/>
        <w:contextualSpacing/>
      </w:pPr>
    </w:p>
    <w:p w14:paraId="73690319" w14:textId="77777777" w:rsidR="00016BC5" w:rsidRDefault="00016BC5" w:rsidP="00016BC5">
      <w:pPr>
        <w:spacing w:line="240" w:lineRule="auto"/>
        <w:ind w:left="426" w:hanging="426"/>
        <w:contextualSpacing/>
      </w:pPr>
    </w:p>
    <w:sectPr w:rsidR="0001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2A"/>
    <w:rsid w:val="00016BC5"/>
    <w:rsid w:val="0008386A"/>
    <w:rsid w:val="000A4354"/>
    <w:rsid w:val="000B6B52"/>
    <w:rsid w:val="001306B3"/>
    <w:rsid w:val="00133FF5"/>
    <w:rsid w:val="00377619"/>
    <w:rsid w:val="003D5864"/>
    <w:rsid w:val="003F24AB"/>
    <w:rsid w:val="004141F9"/>
    <w:rsid w:val="004F6255"/>
    <w:rsid w:val="00584495"/>
    <w:rsid w:val="005E4EC0"/>
    <w:rsid w:val="00667B78"/>
    <w:rsid w:val="006E6ED0"/>
    <w:rsid w:val="0074382A"/>
    <w:rsid w:val="00821626"/>
    <w:rsid w:val="00857E05"/>
    <w:rsid w:val="00887E92"/>
    <w:rsid w:val="00970741"/>
    <w:rsid w:val="00976C44"/>
    <w:rsid w:val="00A067B9"/>
    <w:rsid w:val="00AE3235"/>
    <w:rsid w:val="00C15393"/>
    <w:rsid w:val="00E1735F"/>
    <w:rsid w:val="00F12C9B"/>
    <w:rsid w:val="00F15963"/>
    <w:rsid w:val="00F5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8AE1"/>
  <w15:chartTrackingRefBased/>
  <w15:docId w15:val="{354AB810-9766-4C47-817A-88D90D71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2C9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Kornosz</dc:creator>
  <cp:keywords/>
  <dc:description/>
  <cp:lastModifiedBy>Andrzej Surmacz</cp:lastModifiedBy>
  <cp:revision>2</cp:revision>
  <cp:lastPrinted>2021-04-17T06:23:00Z</cp:lastPrinted>
  <dcterms:created xsi:type="dcterms:W3CDTF">2021-04-18T17:46:00Z</dcterms:created>
  <dcterms:modified xsi:type="dcterms:W3CDTF">2021-04-18T17:46:00Z</dcterms:modified>
</cp:coreProperties>
</file>